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7F860" w14:textId="71E2A735" w:rsidR="001E4357" w:rsidRDefault="001E4357" w:rsidP="001E4357">
      <w:pPr>
        <w:ind w:firstLineChars="0" w:firstLine="0"/>
        <w:jc w:val="center"/>
        <w:rPr>
          <w:b/>
          <w:bCs/>
        </w:rPr>
      </w:pPr>
      <w:r w:rsidRPr="001E4357">
        <w:rPr>
          <w:b/>
          <w:bCs/>
        </w:rPr>
        <w:t>农业农村部办公厅</w:t>
      </w:r>
      <w:r w:rsidRPr="001E4357">
        <w:rPr>
          <w:b/>
          <w:bCs/>
        </w:rPr>
        <w:t xml:space="preserve"> </w:t>
      </w:r>
      <w:r w:rsidRPr="001E4357">
        <w:rPr>
          <w:b/>
          <w:bCs/>
        </w:rPr>
        <w:t>国家发展改革委办公厅</w:t>
      </w:r>
      <w:r w:rsidRPr="001E4357">
        <w:rPr>
          <w:b/>
          <w:bCs/>
        </w:rPr>
        <w:t xml:space="preserve"> </w:t>
      </w:r>
      <w:r w:rsidRPr="001E4357">
        <w:rPr>
          <w:b/>
          <w:bCs/>
        </w:rPr>
        <w:t>财政部办公厅</w:t>
      </w:r>
      <w:r w:rsidRPr="001E4357">
        <w:rPr>
          <w:b/>
          <w:bCs/>
        </w:rPr>
        <w:t xml:space="preserve"> </w:t>
      </w:r>
      <w:r w:rsidRPr="001E4357">
        <w:rPr>
          <w:b/>
          <w:bCs/>
        </w:rPr>
        <w:t>国家粮食和物资储备局办公室关于实施好</w:t>
      </w:r>
      <w:r w:rsidRPr="001E4357">
        <w:rPr>
          <w:b/>
          <w:bCs/>
        </w:rPr>
        <w:t>2025</w:t>
      </w:r>
      <w:r w:rsidRPr="001E4357">
        <w:rPr>
          <w:b/>
          <w:bCs/>
        </w:rPr>
        <w:t>年农业机械报废更新补贴政策的通知</w:t>
      </w:r>
    </w:p>
    <w:p w14:paraId="67585F52" w14:textId="77777777" w:rsidR="001E4357" w:rsidRPr="001E4357" w:rsidRDefault="001E4357" w:rsidP="001E4357">
      <w:pPr>
        <w:ind w:firstLineChars="0" w:firstLine="0"/>
        <w:jc w:val="center"/>
        <w:rPr>
          <w:rFonts w:hint="eastAsia"/>
        </w:rPr>
      </w:pPr>
    </w:p>
    <w:p w14:paraId="02306294" w14:textId="77777777" w:rsidR="001E4357" w:rsidRPr="001E4357" w:rsidRDefault="001E4357" w:rsidP="001E4357">
      <w:pPr>
        <w:ind w:firstLineChars="0" w:firstLine="0"/>
        <w:jc w:val="center"/>
      </w:pPr>
      <w:r w:rsidRPr="001E4357">
        <w:t>农办机〔</w:t>
      </w:r>
      <w:r w:rsidRPr="001E4357">
        <w:t>2025</w:t>
      </w:r>
      <w:r w:rsidRPr="001E4357">
        <w:t>〕</w:t>
      </w:r>
      <w:r w:rsidRPr="001E4357">
        <w:t>3</w:t>
      </w:r>
      <w:r w:rsidRPr="001E4357">
        <w:t>号</w:t>
      </w:r>
    </w:p>
    <w:p w14:paraId="34BDB155" w14:textId="77777777" w:rsidR="001E4357" w:rsidRPr="001E4357" w:rsidRDefault="001E4357" w:rsidP="001E4357">
      <w:pPr>
        <w:ind w:firstLine="420"/>
      </w:pPr>
      <w:r w:rsidRPr="001E4357">
        <w:t>各省、自治区、直辖市及计划单列市农业农村（农牧）厅（局、委）、发展改革委、财政厅（局）、粮食和物资储备局（粮食局），新疆生产建设兵团农业农村局、发展改革委、财政局、粮食和物资储备局，北大荒农垦集团有限公司，广东省农垦总局：</w:t>
      </w:r>
    </w:p>
    <w:p w14:paraId="6C48E7B0" w14:textId="6B9832CC" w:rsidR="001E4357" w:rsidRPr="001E4357" w:rsidRDefault="001E4357" w:rsidP="001E4357">
      <w:pPr>
        <w:ind w:firstLine="420"/>
      </w:pPr>
      <w:r w:rsidRPr="001E4357">
        <w:t>为全面贯彻党的二十大和二十届二中、三中全会精神，认真落实中央经济工作会议、中央农村工作会议部署，落实《国务院关于印发〈推动大规模设备更新和消费品以旧换新行动方案〉的通知》（国发〔</w:t>
      </w:r>
      <w:r w:rsidRPr="001E4357">
        <w:t>2024</w:t>
      </w:r>
      <w:r w:rsidRPr="001E4357">
        <w:t>〕</w:t>
      </w:r>
      <w:r w:rsidRPr="001E4357">
        <w:t>7</w:t>
      </w:r>
      <w:r w:rsidRPr="001E4357">
        <w:t>号）、《国家发展改革委、财政部关于</w:t>
      </w:r>
      <w:r w:rsidRPr="001E4357">
        <w:t>2025</w:t>
      </w:r>
      <w:r w:rsidRPr="001E4357">
        <w:t>年加力扩围实施大规模设备更新和消费品以旧换新政策的通知》（发改环资〔</w:t>
      </w:r>
      <w:r w:rsidRPr="001E4357">
        <w:t>2025</w:t>
      </w:r>
      <w:r w:rsidRPr="001E4357">
        <w:t>〕</w:t>
      </w:r>
      <w:r w:rsidRPr="001E4357">
        <w:t>13</w:t>
      </w:r>
      <w:r w:rsidRPr="001E4357">
        <w:t>号）部署要求，持续实施好农业机械报废更新补贴政策，加力推进老旧农业机械报废更新，加快农业机械结构调整，经商商务部，现就相关工作通知如下。</w:t>
      </w:r>
    </w:p>
    <w:p w14:paraId="43ED34A9" w14:textId="73A3BD0B" w:rsidR="001E4357" w:rsidRPr="001E4357" w:rsidRDefault="001E4357" w:rsidP="001E4357">
      <w:pPr>
        <w:ind w:firstLine="422"/>
      </w:pPr>
      <w:r w:rsidRPr="001E4357">
        <w:rPr>
          <w:b/>
          <w:bCs/>
        </w:rPr>
        <w:t>一、扩大报废补贴范围</w:t>
      </w:r>
    </w:p>
    <w:p w14:paraId="7E0A1C9F" w14:textId="157E52B5" w:rsidR="001E4357" w:rsidRPr="001E4357" w:rsidRDefault="001E4357" w:rsidP="001E4357">
      <w:pPr>
        <w:ind w:firstLine="420"/>
      </w:pPr>
      <w:r w:rsidRPr="001E4357">
        <w:t>在《农业农村部办公厅、财政部办公厅关于加大工作力度持续实施好农业机械报废更新补贴政策的通知》（农办机〔</w:t>
      </w:r>
      <w:r w:rsidRPr="001E4357">
        <w:t>2024</w:t>
      </w:r>
      <w:r w:rsidRPr="001E4357">
        <w:t>〕</w:t>
      </w:r>
      <w:r w:rsidRPr="001E4357">
        <w:t>4</w:t>
      </w:r>
      <w:r w:rsidRPr="001E4357">
        <w:t>号，以下简称《通知》）规定的拖拉机、播种机、联合收割机（含粮棉油糖等作物联合收割所用机械）、水稻插秧机、农用北斗辅助驾驶系统、机动喷雾（粉）机、机动脱粒机、饲料（草）粉碎机、铡草机等</w:t>
      </w:r>
      <w:r w:rsidRPr="001E4357">
        <w:t>9</w:t>
      </w:r>
      <w:r w:rsidRPr="001E4357">
        <w:t>个农机种类基础上，将水稻抛秧机、田间作业监测终端、植保无人机、粮食干燥机（烘干机）、色选机、磨粉机纳入报废更新补贴范围；各省可聚焦粮食和重要农产品稳产保供，坚持</w:t>
      </w:r>
      <w:r>
        <w:rPr>
          <w:rFonts w:hint="eastAsia"/>
        </w:rPr>
        <w:t>“</w:t>
      </w:r>
      <w:r w:rsidRPr="001E4357">
        <w:t>优机优补</w:t>
      </w:r>
      <w:r>
        <w:rPr>
          <w:rFonts w:hint="eastAsia"/>
        </w:rPr>
        <w:t>”</w:t>
      </w:r>
      <w:r w:rsidRPr="001E4357">
        <w:t>、</w:t>
      </w:r>
      <w:r>
        <w:rPr>
          <w:rFonts w:hint="eastAsia"/>
        </w:rPr>
        <w:t>“</w:t>
      </w:r>
      <w:r w:rsidRPr="001E4357">
        <w:t>有进有出</w:t>
      </w:r>
      <w:r>
        <w:rPr>
          <w:rFonts w:hint="eastAsia"/>
        </w:rPr>
        <w:t>”</w:t>
      </w:r>
      <w:r w:rsidRPr="001E4357">
        <w:t>，结合实际将自行确定的报废更新补贴农机种类范围上限由</w:t>
      </w:r>
      <w:r w:rsidRPr="001E4357">
        <w:t>6</w:t>
      </w:r>
      <w:r w:rsidRPr="001E4357">
        <w:t>个提高至</w:t>
      </w:r>
      <w:r w:rsidRPr="001E4357">
        <w:t>12</w:t>
      </w:r>
      <w:r w:rsidRPr="001E4357">
        <w:t>个，进一步加大耗能高、污染重、安全性能低的老旧农机淘汰力度，加快先进适用、节能环保、安全可靠农业机械的推广应用，持续推进农业机械化高质量发展和农业绿色发展。</w:t>
      </w:r>
    </w:p>
    <w:p w14:paraId="64F8E8CF" w14:textId="58B28D57" w:rsidR="001E4357" w:rsidRPr="001E4357" w:rsidRDefault="001E4357" w:rsidP="001E4357">
      <w:pPr>
        <w:ind w:firstLine="422"/>
      </w:pPr>
      <w:r w:rsidRPr="001E4357">
        <w:rPr>
          <w:b/>
          <w:bCs/>
        </w:rPr>
        <w:t>二、测算和提高报废补贴标准</w:t>
      </w:r>
    </w:p>
    <w:p w14:paraId="3C084084" w14:textId="34486760" w:rsidR="001E4357" w:rsidRPr="001E4357" w:rsidRDefault="001E4357" w:rsidP="001E4357">
      <w:pPr>
        <w:ind w:firstLine="420"/>
      </w:pPr>
      <w:r w:rsidRPr="001E4357">
        <w:t>对于新增纳入报废更新补贴范围的机具种类，各省要按《通知》规定自行测算确定报废补贴标准；在测算补贴标准时，要深入调查、认真研究，充分考虑运输拆解成本和残值等因素。继续实施《农业农村部办公厅、国家发展改革委办公厅、财政部办公厅关于加大工作力度持续实施好农业机械报废更新补贴政策的补充通知》（农办机〔</w:t>
      </w:r>
      <w:r w:rsidRPr="001E4357">
        <w:t>2024</w:t>
      </w:r>
      <w:r w:rsidRPr="001E4357">
        <w:t>〕</w:t>
      </w:r>
      <w:r w:rsidRPr="001E4357">
        <w:t>5</w:t>
      </w:r>
      <w:r w:rsidRPr="001E4357">
        <w:t>号，以下简称《补充通知》）关于提高报废补贴标准相关政策。将水稻抛秧机参照《补充通知》明确的水稻插秧机报废补贴政策予以支持，报废水稻抛秧机并新购置同种类机具，按不超过</w:t>
      </w:r>
      <w:r w:rsidRPr="001E4357">
        <w:t>50%</w:t>
      </w:r>
      <w:r w:rsidRPr="001E4357">
        <w:t>提高报废补贴标准，单台最高报废补贴额不超过</w:t>
      </w:r>
      <w:r w:rsidRPr="001E4357">
        <w:t>3</w:t>
      </w:r>
      <w:r w:rsidRPr="001E4357">
        <w:t>万元。报废并更新购置采棉机，单台最高报废补贴额由</w:t>
      </w:r>
      <w:r w:rsidRPr="001E4357">
        <w:t>6</w:t>
      </w:r>
      <w:r w:rsidRPr="001E4357">
        <w:t>万元提高到</w:t>
      </w:r>
      <w:r w:rsidRPr="001E4357">
        <w:t>8</w:t>
      </w:r>
      <w:r w:rsidRPr="001E4357">
        <w:t>万元。报废并更新农用北斗辅助驾驶系统，在《通知》确定的补贴额基础上，按</w:t>
      </w:r>
      <w:r w:rsidRPr="001E4357">
        <w:t>50%</w:t>
      </w:r>
      <w:r w:rsidRPr="001E4357">
        <w:t>提高报废补贴标准；报废并更新田间作业监测终端、植保无人机，按</w:t>
      </w:r>
      <w:r w:rsidRPr="001E4357">
        <w:t>50%</w:t>
      </w:r>
      <w:r w:rsidRPr="001E4357">
        <w:t>提高报废补贴标准；以上三类机具设备报废补贴申领要以购置同种类新机具设备为前提。对于尚未纳入农机购置与应用补贴范围的田间作业监测终端，各省按不超过上年同档次产品市场销售均价的</w:t>
      </w:r>
      <w:r w:rsidRPr="001E4357">
        <w:t>30%</w:t>
      </w:r>
      <w:r w:rsidRPr="001E4357">
        <w:t>测算更新补贴标准；相关档次产品市场销售均价可通过市场调查获取，也可书面委托</w:t>
      </w:r>
      <w:r w:rsidRPr="001E4357">
        <w:t>2</w:t>
      </w:r>
      <w:r w:rsidRPr="001E4357">
        <w:t>家以上有资质的第三方开展专业价格评估、成本测算等方式获取。</w:t>
      </w:r>
    </w:p>
    <w:p w14:paraId="239FD056" w14:textId="7EC70644" w:rsidR="001E4357" w:rsidRPr="001E4357" w:rsidRDefault="001E4357" w:rsidP="001E4357">
      <w:pPr>
        <w:ind w:firstLine="422"/>
      </w:pPr>
      <w:r w:rsidRPr="001E4357">
        <w:rPr>
          <w:b/>
          <w:bCs/>
        </w:rPr>
        <w:t>三、加强资金使用管理</w:t>
      </w:r>
    </w:p>
    <w:p w14:paraId="4508388D" w14:textId="33487BED" w:rsidR="001E4357" w:rsidRPr="001E4357" w:rsidRDefault="001E4357" w:rsidP="001E4357">
      <w:pPr>
        <w:ind w:firstLine="420"/>
      </w:pPr>
      <w:r w:rsidRPr="001E4357">
        <w:t>各省要按照《国家发展改革委、财政部关于</w:t>
      </w:r>
      <w:r w:rsidRPr="001E4357">
        <w:t>2025</w:t>
      </w:r>
      <w:r w:rsidRPr="001E4357">
        <w:t>年加力扩围实施大规模设备更新和消费品以旧换新政策的通知》有关要求安排配套资金。要管好用好支持农业机械报废更新的超长期特别国债资金，支持老旧农业机械报废补贴和报废并购置同种类机具更新补贴兑付，以及田间作业监测终端、农用北斗辅助驾驶系统、植保无人机新购置补贴兑付。要进一步优化补贴申请和资金兑付流程，增加结算批次，加快补贴兑付，年底前将符合条件的补贴申请及时完成录入和兑付。鼓励探索实施补贴资金提级兑付。</w:t>
      </w:r>
    </w:p>
    <w:p w14:paraId="676E53BC" w14:textId="382871A1" w:rsidR="001E4357" w:rsidRPr="001E4357" w:rsidRDefault="001E4357" w:rsidP="001E4357">
      <w:pPr>
        <w:ind w:firstLine="422"/>
      </w:pPr>
      <w:r w:rsidRPr="001E4357">
        <w:rPr>
          <w:b/>
          <w:bCs/>
        </w:rPr>
        <w:lastRenderedPageBreak/>
        <w:t>四、强化政策实施保障和监管</w:t>
      </w:r>
    </w:p>
    <w:p w14:paraId="0E8F3D53" w14:textId="7BF79CF6" w:rsidR="001E4357" w:rsidRPr="001E4357" w:rsidRDefault="001E4357" w:rsidP="001E4357">
      <w:pPr>
        <w:ind w:firstLine="420"/>
      </w:pPr>
      <w:r w:rsidRPr="001E4357">
        <w:t>各省要高度重视，坚持实事求是、稳步推进，按照本通知要求，尽快明确本省农业机械报废更新补贴范围、补贴标准、具体举措等，并指导基层抓好落实。要立足便民利民和提高效率，进一步加强农机报废回收拆解体系建设，加快农机回收拆解企业培育和网点布局；创新农机报废回收拆解工作机制，鼓励根据实际将回收环节和拆解环节分开，探索提升补贴资金兑付效率新路径。要强化政策实施监管和风险防范，紧盯机具回收、机具核验、报废拆解、资金兑付等关键环节，严厉打击信息造假、以小充大报废、一机多地报废、单机多次报废、废件拼机报废等骗补套补行为。要加大政策宣传和解读，切实提升政策知晓度和实施透明度。要加强跟踪评估，加大监督检查力度，发现问题及时反馈及时处理，适时总结推广先进经验和典型做法。</w:t>
      </w:r>
    </w:p>
    <w:p w14:paraId="28304D74" w14:textId="37B6D434" w:rsidR="001E4357" w:rsidRPr="001E4357" w:rsidRDefault="001E4357" w:rsidP="001E4357">
      <w:pPr>
        <w:ind w:firstLine="420"/>
      </w:pPr>
      <w:r w:rsidRPr="001E4357">
        <w:t>本通知明确的扩大报废补贴范围、提高报废补贴标准政策实施期限为</w:t>
      </w:r>
      <w:r w:rsidRPr="001E4357">
        <w:t>2025</w:t>
      </w:r>
      <w:r w:rsidRPr="001E4357">
        <w:t>年</w:t>
      </w:r>
      <w:r w:rsidRPr="001E4357">
        <w:t>1</w:t>
      </w:r>
      <w:r w:rsidRPr="001E4357">
        <w:t>月</w:t>
      </w:r>
      <w:r w:rsidRPr="001E4357">
        <w:t>1</w:t>
      </w:r>
      <w:r w:rsidRPr="001E4357">
        <w:t>日至</w:t>
      </w:r>
      <w:r w:rsidRPr="001E4357">
        <w:t>12</w:t>
      </w:r>
      <w:r w:rsidRPr="001E4357">
        <w:t>月</w:t>
      </w:r>
      <w:r w:rsidRPr="001E4357">
        <w:t>31</w:t>
      </w:r>
      <w:r w:rsidRPr="001E4357">
        <w:t>日，如有变动将另行通知。请于</w:t>
      </w:r>
      <w:r w:rsidRPr="001E4357">
        <w:t>2026</w:t>
      </w:r>
      <w:r w:rsidRPr="001E4357">
        <w:t>年</w:t>
      </w:r>
      <w:r w:rsidRPr="001E4357">
        <w:t>1</w:t>
      </w:r>
      <w:r w:rsidRPr="001E4357">
        <w:t>月</w:t>
      </w:r>
      <w:r w:rsidRPr="001E4357">
        <w:t>10</w:t>
      </w:r>
      <w:r w:rsidRPr="001E4357">
        <w:t>日前，将本省安排超长期特别国债资金支持农业机械报废更新补贴的政策实施情况（含资金安排数、申请录入数、实际兑付数、报废更新台套数等），报送农业农村部农业机械化管理司、国家发展改革委资源节约和环境保护司、财政部农业农村司。</w:t>
      </w:r>
    </w:p>
    <w:p w14:paraId="1A792115" w14:textId="2A379F2E" w:rsidR="001E4357" w:rsidRPr="001E4357" w:rsidRDefault="001E4357" w:rsidP="001E4357">
      <w:pPr>
        <w:ind w:firstLineChars="0" w:firstLine="0"/>
        <w:jc w:val="right"/>
      </w:pPr>
      <w:r w:rsidRPr="001E4357">
        <w:t>农业农村部办公厅</w:t>
      </w:r>
    </w:p>
    <w:p w14:paraId="33F6F4FA" w14:textId="37760BC8" w:rsidR="001E4357" w:rsidRPr="001E4357" w:rsidRDefault="001E4357" w:rsidP="001E4357">
      <w:pPr>
        <w:ind w:firstLineChars="0" w:firstLine="0"/>
        <w:jc w:val="right"/>
      </w:pPr>
      <w:r w:rsidRPr="001E4357">
        <w:t>国家发展改革委办公厅</w:t>
      </w:r>
    </w:p>
    <w:p w14:paraId="2420E633" w14:textId="4AF516BC" w:rsidR="001E4357" w:rsidRPr="001E4357" w:rsidRDefault="001E4357" w:rsidP="001E4357">
      <w:pPr>
        <w:ind w:firstLineChars="0" w:firstLine="0"/>
        <w:jc w:val="right"/>
      </w:pPr>
      <w:r w:rsidRPr="001E4357">
        <w:t>财政部办公厅</w:t>
      </w:r>
    </w:p>
    <w:p w14:paraId="1D2C0207" w14:textId="72809C32" w:rsidR="001E4357" w:rsidRPr="001E4357" w:rsidRDefault="001E4357" w:rsidP="001E4357">
      <w:pPr>
        <w:ind w:firstLineChars="0" w:firstLine="0"/>
        <w:jc w:val="right"/>
      </w:pPr>
      <w:r w:rsidRPr="001E4357">
        <w:t>国家粮食和物资储备局办公室</w:t>
      </w:r>
    </w:p>
    <w:p w14:paraId="3C5695AB" w14:textId="435D6F38" w:rsidR="001E4357" w:rsidRPr="001E4357" w:rsidRDefault="001E4357" w:rsidP="001E4357">
      <w:pPr>
        <w:ind w:firstLineChars="0" w:firstLine="0"/>
        <w:jc w:val="right"/>
      </w:pPr>
      <w:r w:rsidRPr="001E4357">
        <w:t>2025</w:t>
      </w:r>
      <w:r w:rsidRPr="001E4357">
        <w:t>年</w:t>
      </w:r>
      <w:r w:rsidRPr="001E4357">
        <w:t>2</w:t>
      </w:r>
      <w:r w:rsidRPr="001E4357">
        <w:t>月</w:t>
      </w:r>
      <w:r w:rsidRPr="001E4357">
        <w:t>19</w:t>
      </w:r>
      <w:r w:rsidRPr="001E4357">
        <w:t>日</w:t>
      </w:r>
    </w:p>
    <w:p w14:paraId="35486E40" w14:textId="77777777" w:rsidR="00F96EBC" w:rsidRDefault="00F96EBC">
      <w:pPr>
        <w:ind w:firstLine="420"/>
      </w:pPr>
    </w:p>
    <w:sectPr w:rsidR="00F96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57"/>
    <w:rsid w:val="001E4357"/>
    <w:rsid w:val="003E263E"/>
    <w:rsid w:val="00734C6F"/>
    <w:rsid w:val="0075526D"/>
    <w:rsid w:val="0088299E"/>
    <w:rsid w:val="00C30CAF"/>
    <w:rsid w:val="00DA389D"/>
    <w:rsid w:val="00E7766B"/>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903C"/>
  <w15:chartTrackingRefBased/>
  <w15:docId w15:val="{41D71F2D-7054-4FA7-9B34-9964B34E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357"/>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1E435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E435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E435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E435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E435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E435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E435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35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E435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35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E435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E435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E4357"/>
    <w:rPr>
      <w:rFonts w:cstheme="majorBidi"/>
      <w:color w:val="0F4761" w:themeColor="accent1" w:themeShade="BF"/>
      <w:sz w:val="28"/>
      <w:szCs w:val="28"/>
    </w:rPr>
  </w:style>
  <w:style w:type="character" w:customStyle="1" w:styleId="50">
    <w:name w:val="标题 5 字符"/>
    <w:basedOn w:val="a0"/>
    <w:link w:val="5"/>
    <w:uiPriority w:val="9"/>
    <w:semiHidden/>
    <w:rsid w:val="001E4357"/>
    <w:rPr>
      <w:rFonts w:cstheme="majorBidi"/>
      <w:color w:val="0F4761" w:themeColor="accent1" w:themeShade="BF"/>
      <w:sz w:val="24"/>
      <w:szCs w:val="24"/>
    </w:rPr>
  </w:style>
  <w:style w:type="character" w:customStyle="1" w:styleId="60">
    <w:name w:val="标题 6 字符"/>
    <w:basedOn w:val="a0"/>
    <w:link w:val="6"/>
    <w:uiPriority w:val="9"/>
    <w:semiHidden/>
    <w:rsid w:val="001E4357"/>
    <w:rPr>
      <w:rFonts w:cstheme="majorBidi"/>
      <w:b/>
      <w:bCs/>
      <w:color w:val="0F4761" w:themeColor="accent1" w:themeShade="BF"/>
    </w:rPr>
  </w:style>
  <w:style w:type="character" w:customStyle="1" w:styleId="70">
    <w:name w:val="标题 7 字符"/>
    <w:basedOn w:val="a0"/>
    <w:link w:val="7"/>
    <w:uiPriority w:val="9"/>
    <w:semiHidden/>
    <w:rsid w:val="001E4357"/>
    <w:rPr>
      <w:rFonts w:cstheme="majorBidi"/>
      <w:b/>
      <w:bCs/>
      <w:color w:val="595959" w:themeColor="text1" w:themeTint="A6"/>
    </w:rPr>
  </w:style>
  <w:style w:type="character" w:customStyle="1" w:styleId="80">
    <w:name w:val="标题 8 字符"/>
    <w:basedOn w:val="a0"/>
    <w:link w:val="8"/>
    <w:uiPriority w:val="9"/>
    <w:semiHidden/>
    <w:rsid w:val="001E4357"/>
    <w:rPr>
      <w:rFonts w:cstheme="majorBidi"/>
      <w:color w:val="595959" w:themeColor="text1" w:themeTint="A6"/>
    </w:rPr>
  </w:style>
  <w:style w:type="character" w:customStyle="1" w:styleId="90">
    <w:name w:val="标题 9 字符"/>
    <w:basedOn w:val="a0"/>
    <w:link w:val="9"/>
    <w:uiPriority w:val="9"/>
    <w:semiHidden/>
    <w:rsid w:val="001E4357"/>
    <w:rPr>
      <w:rFonts w:eastAsiaTheme="majorEastAsia" w:cstheme="majorBidi"/>
      <w:color w:val="595959" w:themeColor="text1" w:themeTint="A6"/>
    </w:rPr>
  </w:style>
  <w:style w:type="paragraph" w:styleId="a3">
    <w:name w:val="Title"/>
    <w:basedOn w:val="a"/>
    <w:next w:val="a"/>
    <w:link w:val="a4"/>
    <w:uiPriority w:val="10"/>
    <w:qFormat/>
    <w:rsid w:val="001E43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3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357"/>
    <w:pPr>
      <w:spacing w:before="160" w:after="160"/>
      <w:jc w:val="center"/>
    </w:pPr>
    <w:rPr>
      <w:i/>
      <w:iCs/>
      <w:color w:val="404040" w:themeColor="text1" w:themeTint="BF"/>
    </w:rPr>
  </w:style>
  <w:style w:type="character" w:customStyle="1" w:styleId="a8">
    <w:name w:val="引用 字符"/>
    <w:basedOn w:val="a0"/>
    <w:link w:val="a7"/>
    <w:uiPriority w:val="29"/>
    <w:rsid w:val="001E4357"/>
    <w:rPr>
      <w:i/>
      <w:iCs/>
      <w:color w:val="404040" w:themeColor="text1" w:themeTint="BF"/>
    </w:rPr>
  </w:style>
  <w:style w:type="paragraph" w:styleId="a9">
    <w:name w:val="List Paragraph"/>
    <w:basedOn w:val="a"/>
    <w:uiPriority w:val="34"/>
    <w:qFormat/>
    <w:rsid w:val="001E4357"/>
    <w:pPr>
      <w:ind w:left="720"/>
      <w:contextualSpacing/>
    </w:pPr>
  </w:style>
  <w:style w:type="character" w:styleId="aa">
    <w:name w:val="Intense Emphasis"/>
    <w:basedOn w:val="a0"/>
    <w:uiPriority w:val="21"/>
    <w:qFormat/>
    <w:rsid w:val="001E4357"/>
    <w:rPr>
      <w:i/>
      <w:iCs/>
      <w:color w:val="0F4761" w:themeColor="accent1" w:themeShade="BF"/>
    </w:rPr>
  </w:style>
  <w:style w:type="paragraph" w:styleId="ab">
    <w:name w:val="Intense Quote"/>
    <w:basedOn w:val="a"/>
    <w:next w:val="a"/>
    <w:link w:val="ac"/>
    <w:uiPriority w:val="30"/>
    <w:qFormat/>
    <w:rsid w:val="001E4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E4357"/>
    <w:rPr>
      <w:i/>
      <w:iCs/>
      <w:color w:val="0F4761" w:themeColor="accent1" w:themeShade="BF"/>
    </w:rPr>
  </w:style>
  <w:style w:type="character" w:styleId="ad">
    <w:name w:val="Intense Reference"/>
    <w:basedOn w:val="a0"/>
    <w:uiPriority w:val="32"/>
    <w:qFormat/>
    <w:rsid w:val="001E43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162117">
      <w:bodyDiv w:val="1"/>
      <w:marLeft w:val="0"/>
      <w:marRight w:val="0"/>
      <w:marTop w:val="0"/>
      <w:marBottom w:val="0"/>
      <w:divBdr>
        <w:top w:val="none" w:sz="0" w:space="0" w:color="auto"/>
        <w:left w:val="none" w:sz="0" w:space="0" w:color="auto"/>
        <w:bottom w:val="none" w:sz="0" w:space="0" w:color="auto"/>
        <w:right w:val="none" w:sz="0" w:space="0" w:color="auto"/>
      </w:divBdr>
    </w:div>
    <w:div w:id="207102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1061</Words>
  <Characters>1061</Characters>
  <Application>Microsoft Office Word</Application>
  <DocSecurity>0</DocSecurity>
  <Lines>35</Lines>
  <Paragraphs>22</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lv</dc:creator>
  <cp:keywords/>
  <dc:description/>
  <cp:lastModifiedBy>xinyi lv</cp:lastModifiedBy>
  <cp:revision>1</cp:revision>
  <dcterms:created xsi:type="dcterms:W3CDTF">2025-06-26T13:02:00Z</dcterms:created>
  <dcterms:modified xsi:type="dcterms:W3CDTF">2025-06-26T13:05:00Z</dcterms:modified>
</cp:coreProperties>
</file>